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1C7B9" w14:textId="35995282" w:rsidR="0045502B" w:rsidRDefault="0051033F" w:rsidP="0045502B">
      <w:pPr>
        <w:rPr>
          <w:rFonts w:asciiTheme="minorHAnsi" w:hAnsiTheme="minorHAnsi" w:cstheme="minorHAnsi"/>
          <w:b w:val="0"/>
          <w:sz w:val="22"/>
        </w:rPr>
      </w:pPr>
      <w:bookmarkStart w:id="0" w:name="_GoBack"/>
      <w:bookmarkEnd w:id="0"/>
      <w:r>
        <w:rPr>
          <w:rFonts w:asciiTheme="minorHAnsi" w:hAnsiTheme="minorHAnsi" w:cstheme="minorHAnsi"/>
          <w:b w:val="0"/>
          <w:sz w:val="22"/>
        </w:rPr>
        <w:t>January 2014</w:t>
      </w:r>
    </w:p>
    <w:p w14:paraId="2557EF48" w14:textId="77777777" w:rsidR="0045502B" w:rsidRDefault="0045502B" w:rsidP="0045502B">
      <w:pPr>
        <w:rPr>
          <w:rFonts w:asciiTheme="minorHAnsi" w:hAnsiTheme="minorHAnsi" w:cstheme="minorHAnsi"/>
          <w:b w:val="0"/>
          <w:sz w:val="22"/>
        </w:rPr>
      </w:pPr>
    </w:p>
    <w:p w14:paraId="3983665D" w14:textId="77777777" w:rsidR="0045502B" w:rsidRDefault="0045502B" w:rsidP="0045502B">
      <w:pPr>
        <w:rPr>
          <w:rFonts w:asciiTheme="minorHAnsi" w:hAnsiTheme="minorHAnsi" w:cstheme="minorHAnsi"/>
          <w:b w:val="0"/>
          <w:sz w:val="22"/>
        </w:rPr>
      </w:pPr>
    </w:p>
    <w:p w14:paraId="00FAC306" w14:textId="77777777" w:rsidR="0045502B" w:rsidRDefault="0045502B" w:rsidP="0045502B">
      <w:pPr>
        <w:rPr>
          <w:rFonts w:asciiTheme="minorHAnsi" w:hAnsiTheme="minorHAnsi" w:cstheme="minorHAnsi"/>
          <w:b w:val="0"/>
          <w:sz w:val="22"/>
        </w:rPr>
      </w:pPr>
      <w:r>
        <w:rPr>
          <w:rFonts w:asciiTheme="minorHAnsi" w:hAnsiTheme="minorHAnsi" w:cstheme="minorHAnsi"/>
          <w:b w:val="0"/>
          <w:sz w:val="22"/>
        </w:rPr>
        <w:t>Dear Credit Union Manager,</w:t>
      </w:r>
    </w:p>
    <w:p w14:paraId="2F186A5D" w14:textId="77777777" w:rsidR="0045502B" w:rsidRDefault="0045502B" w:rsidP="0045502B">
      <w:pPr>
        <w:rPr>
          <w:rFonts w:asciiTheme="minorHAnsi" w:hAnsiTheme="minorHAnsi" w:cstheme="minorHAnsi"/>
          <w:b w:val="0"/>
          <w:sz w:val="22"/>
        </w:rPr>
      </w:pPr>
    </w:p>
    <w:p w14:paraId="56B53991" w14:textId="77777777" w:rsidR="0045502B" w:rsidRDefault="0045502B" w:rsidP="0045502B">
      <w:pPr>
        <w:rPr>
          <w:rFonts w:asciiTheme="minorHAnsi" w:hAnsiTheme="minorHAnsi" w:cstheme="minorHAnsi"/>
          <w:b w:val="0"/>
          <w:sz w:val="22"/>
        </w:rPr>
      </w:pPr>
      <w:r>
        <w:rPr>
          <w:rFonts w:asciiTheme="minorHAnsi" w:hAnsiTheme="minorHAnsi" w:cstheme="minorHAnsi"/>
          <w:b w:val="0"/>
          <w:sz w:val="22"/>
        </w:rPr>
        <w:t xml:space="preserve">As Desjardins judges and members of CUNA’s Awards Committee, we thought it might be helpful for you to know how we evaluate the entries that CUNA receives each year for the Desjardins Youth and Adult Financial Education Award Programs. </w:t>
      </w:r>
    </w:p>
    <w:p w14:paraId="016E5578" w14:textId="77777777" w:rsidR="0045502B" w:rsidRDefault="0045502B" w:rsidP="0045502B">
      <w:pPr>
        <w:rPr>
          <w:rFonts w:asciiTheme="minorHAnsi" w:hAnsiTheme="minorHAnsi" w:cstheme="minorHAnsi"/>
          <w:b w:val="0"/>
          <w:sz w:val="22"/>
        </w:rPr>
      </w:pPr>
    </w:p>
    <w:p w14:paraId="00D19A0A" w14:textId="77777777" w:rsidR="0045502B" w:rsidRDefault="0045502B" w:rsidP="0045502B">
      <w:pPr>
        <w:rPr>
          <w:rFonts w:asciiTheme="minorHAnsi" w:hAnsiTheme="minorHAnsi" w:cstheme="minorHAnsi"/>
          <w:b w:val="0"/>
          <w:sz w:val="22"/>
        </w:rPr>
      </w:pPr>
      <w:r>
        <w:rPr>
          <w:rFonts w:asciiTheme="minorHAnsi" w:hAnsiTheme="minorHAnsi" w:cstheme="minorHAnsi"/>
          <w:b w:val="0"/>
          <w:sz w:val="22"/>
        </w:rPr>
        <w:t>First of all, we would like to congratulate you on your commitment to your community and to your members.  You can be very proud of the efforts you and your staff have expended.</w:t>
      </w:r>
    </w:p>
    <w:p w14:paraId="040F2304" w14:textId="77777777" w:rsidR="0045502B" w:rsidRDefault="0045502B" w:rsidP="0045502B">
      <w:pPr>
        <w:rPr>
          <w:b w:val="0"/>
          <w:sz w:val="22"/>
        </w:rPr>
      </w:pPr>
    </w:p>
    <w:p w14:paraId="53BF03F7" w14:textId="4ABC7B9D" w:rsidR="0045502B" w:rsidRDefault="0045502B" w:rsidP="0045502B">
      <w:pPr>
        <w:rPr>
          <w:rFonts w:asciiTheme="minorHAnsi" w:hAnsiTheme="minorHAnsi" w:cstheme="minorHAnsi"/>
          <w:b w:val="0"/>
          <w:sz w:val="22"/>
        </w:rPr>
      </w:pPr>
      <w:r>
        <w:rPr>
          <w:noProof/>
        </w:rPr>
        <mc:AlternateContent>
          <mc:Choice Requires="wps">
            <w:drawing>
              <wp:anchor distT="0" distB="0" distL="114300" distR="114300" simplePos="0" relativeHeight="251659264" behindDoc="0" locked="0" layoutInCell="1" allowOverlap="1" wp14:anchorId="63D0F766" wp14:editId="55341954">
                <wp:simplePos x="0" y="0"/>
                <wp:positionH relativeFrom="column">
                  <wp:posOffset>3741420</wp:posOffset>
                </wp:positionH>
                <wp:positionV relativeFrom="paragraph">
                  <wp:posOffset>102870</wp:posOffset>
                </wp:positionV>
                <wp:extent cx="2120900" cy="27813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20900" cy="278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62AFFEEF" w14:textId="77777777" w:rsidR="0045502B" w:rsidRDefault="0045502B" w:rsidP="0045502B">
                            <w:pPr>
                              <w:pBdr>
                                <w:left w:val="single" w:sz="4" w:space="4" w:color="auto"/>
                              </w:pBdr>
                              <w:spacing w:line="276" w:lineRule="auto"/>
                              <w:rPr>
                                <w:rFonts w:ascii="Arial Black" w:hAnsi="Arial Black"/>
                                <w:b w:val="0"/>
                              </w:rPr>
                            </w:pPr>
                            <w:r>
                              <w:rPr>
                                <w:rFonts w:ascii="Arial Black" w:hAnsi="Arial Black"/>
                                <w:b w:val="0"/>
                              </w:rPr>
                              <w:t>Keys to a Successful Award Entry</w:t>
                            </w:r>
                          </w:p>
                          <w:p w14:paraId="14D412D5" w14:textId="77777777" w:rsidR="0045502B" w:rsidRDefault="0045502B" w:rsidP="0045502B">
                            <w:pPr>
                              <w:pStyle w:val="ListParagraph"/>
                              <w:numPr>
                                <w:ilvl w:val="0"/>
                                <w:numId w:val="2"/>
                              </w:numPr>
                              <w:pBdr>
                                <w:left w:val="single" w:sz="4" w:space="4" w:color="auto"/>
                              </w:pBdr>
                              <w:spacing w:line="276" w:lineRule="auto"/>
                              <w:ind w:left="270" w:hanging="270"/>
                              <w:rPr>
                                <w:rFonts w:asciiTheme="minorHAnsi" w:hAnsiTheme="minorHAnsi" w:cstheme="minorHAnsi"/>
                                <w:b w:val="0"/>
                              </w:rPr>
                            </w:pPr>
                            <w:r>
                              <w:rPr>
                                <w:rFonts w:asciiTheme="minorHAnsi" w:hAnsiTheme="minorHAnsi" w:cstheme="minorHAnsi"/>
                                <w:b w:val="0"/>
                              </w:rPr>
                              <w:t>Make your project a unique undertaking</w:t>
                            </w:r>
                          </w:p>
                          <w:p w14:paraId="26E34075" w14:textId="77777777" w:rsidR="0045502B" w:rsidRDefault="0045502B" w:rsidP="0045502B">
                            <w:pPr>
                              <w:pStyle w:val="ListParagraph"/>
                              <w:numPr>
                                <w:ilvl w:val="0"/>
                                <w:numId w:val="2"/>
                              </w:numPr>
                              <w:pBdr>
                                <w:left w:val="single" w:sz="4" w:space="4" w:color="auto"/>
                              </w:pBdr>
                              <w:spacing w:line="276" w:lineRule="auto"/>
                              <w:ind w:left="270" w:hanging="270"/>
                              <w:rPr>
                                <w:rFonts w:asciiTheme="minorHAnsi" w:hAnsiTheme="minorHAnsi" w:cstheme="minorHAnsi"/>
                                <w:b w:val="0"/>
                              </w:rPr>
                            </w:pPr>
                            <w:r>
                              <w:rPr>
                                <w:rFonts w:asciiTheme="minorHAnsi" w:hAnsiTheme="minorHAnsi" w:cstheme="minorHAnsi"/>
                                <w:b w:val="0"/>
                              </w:rPr>
                              <w:t>Focus on your single best program  (who, what, where, when and how)</w:t>
                            </w:r>
                          </w:p>
                          <w:p w14:paraId="772CA27D" w14:textId="77777777" w:rsidR="0045502B" w:rsidRDefault="0045502B" w:rsidP="0045502B">
                            <w:pPr>
                              <w:pStyle w:val="ListParagraph"/>
                              <w:numPr>
                                <w:ilvl w:val="0"/>
                                <w:numId w:val="2"/>
                              </w:numPr>
                              <w:pBdr>
                                <w:left w:val="single" w:sz="4" w:space="4" w:color="auto"/>
                              </w:pBdr>
                              <w:spacing w:line="276" w:lineRule="auto"/>
                              <w:ind w:left="270" w:hanging="270"/>
                              <w:rPr>
                                <w:rFonts w:asciiTheme="minorHAnsi" w:hAnsiTheme="minorHAnsi" w:cstheme="minorHAnsi"/>
                                <w:b w:val="0"/>
                              </w:rPr>
                            </w:pPr>
                            <w:r>
                              <w:rPr>
                                <w:rFonts w:asciiTheme="minorHAnsi" w:hAnsiTheme="minorHAnsi" w:cstheme="minorHAnsi"/>
                                <w:b w:val="0"/>
                              </w:rPr>
                              <w:t>Define measurable outcomes –why did you consider the project successful</w:t>
                            </w:r>
                          </w:p>
                          <w:p w14:paraId="06629B63" w14:textId="77777777" w:rsidR="0045502B" w:rsidRDefault="0045502B" w:rsidP="0045502B">
                            <w:pPr>
                              <w:pStyle w:val="ListParagraph"/>
                              <w:numPr>
                                <w:ilvl w:val="0"/>
                                <w:numId w:val="2"/>
                              </w:numPr>
                              <w:pBdr>
                                <w:left w:val="single" w:sz="4" w:space="4" w:color="auto"/>
                              </w:pBdr>
                              <w:spacing w:line="276" w:lineRule="auto"/>
                              <w:ind w:left="270" w:hanging="270"/>
                              <w:rPr>
                                <w:rFonts w:asciiTheme="minorHAnsi" w:hAnsiTheme="minorHAnsi" w:cstheme="minorHAnsi"/>
                                <w:b w:val="0"/>
                              </w:rPr>
                            </w:pPr>
                            <w:r>
                              <w:rPr>
                                <w:rFonts w:asciiTheme="minorHAnsi" w:hAnsiTheme="minorHAnsi" w:cstheme="minorHAnsi"/>
                                <w:b w:val="0"/>
                              </w:rPr>
                              <w:t>Complete entry form in its entirety</w:t>
                            </w:r>
                          </w:p>
                          <w:p w14:paraId="0FEFCFC1" w14:textId="77777777" w:rsidR="0045502B" w:rsidRDefault="0045502B" w:rsidP="0045502B">
                            <w:pPr>
                              <w:pStyle w:val="ListParagraph"/>
                              <w:numPr>
                                <w:ilvl w:val="0"/>
                                <w:numId w:val="2"/>
                              </w:numPr>
                              <w:pBdr>
                                <w:left w:val="single" w:sz="4" w:space="4" w:color="auto"/>
                              </w:pBdr>
                              <w:spacing w:line="276" w:lineRule="auto"/>
                              <w:ind w:left="270" w:hanging="270"/>
                              <w:rPr>
                                <w:rFonts w:asciiTheme="minorHAnsi" w:hAnsiTheme="minorHAnsi" w:cstheme="minorHAnsi"/>
                                <w:b w:val="0"/>
                              </w:rPr>
                            </w:pPr>
                            <w:r>
                              <w:rPr>
                                <w:rFonts w:asciiTheme="minorHAnsi" w:hAnsiTheme="minorHAnsi" w:cstheme="minorHAnsi"/>
                                <w:b w:val="0"/>
                              </w:rPr>
                              <w:t>Provide relevant supplemental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0F766" id="_x0000_t202" coordsize="21600,21600" o:spt="202" path="m,l,21600r21600,l21600,xe">
                <v:stroke joinstyle="miter"/>
                <v:path gradientshapeok="t" o:connecttype="rect"/>
              </v:shapetype>
              <v:shape id="Text Box 2" o:spid="_x0000_s1026" type="#_x0000_t202" style="position:absolute;margin-left:294.6pt;margin-top:8.1pt;width:167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" filled="f" stroked="f">
                <v:textbox>
                  <w:txbxContent>
                    <w:p w14:paraId="62AFFEEF" w14:textId="77777777" w:rsidR="0045502B" w:rsidRDefault="0045502B" w:rsidP="0045502B">
                      <w:pPr>
                        <w:pBdr>
                          <w:left w:val="single" w:sz="4" w:space="4" w:color="auto"/>
                        </w:pBdr>
                        <w:spacing w:line="276" w:lineRule="auto"/>
                        <w:rPr>
                          <w:rFonts w:ascii="Arial Black" w:hAnsi="Arial Black"/>
                          <w:b w:val="0"/>
                        </w:rPr>
                      </w:pPr>
                      <w:r>
                        <w:rPr>
                          <w:rFonts w:ascii="Arial Black" w:hAnsi="Arial Black"/>
                          <w:b w:val="0"/>
                        </w:rPr>
                        <w:t>Keys to a Successful Award Entry</w:t>
                      </w:r>
                    </w:p>
                    <w:p w14:paraId="14D412D5" w14:textId="77777777" w:rsidR="0045502B" w:rsidRDefault="0045502B" w:rsidP="0045502B">
                      <w:pPr>
                        <w:pStyle w:val="ListParagraph"/>
                        <w:numPr>
                          <w:ilvl w:val="0"/>
                          <w:numId w:val="2"/>
                        </w:numPr>
                        <w:pBdr>
                          <w:left w:val="single" w:sz="4" w:space="4" w:color="auto"/>
                        </w:pBdr>
                        <w:spacing w:line="276" w:lineRule="auto"/>
                        <w:ind w:left="270" w:hanging="270"/>
                        <w:rPr>
                          <w:rFonts w:asciiTheme="minorHAnsi" w:hAnsiTheme="minorHAnsi" w:cstheme="minorHAnsi"/>
                          <w:b w:val="0"/>
                        </w:rPr>
                      </w:pPr>
                      <w:r>
                        <w:rPr>
                          <w:rFonts w:asciiTheme="minorHAnsi" w:hAnsiTheme="minorHAnsi" w:cstheme="minorHAnsi"/>
                          <w:b w:val="0"/>
                        </w:rPr>
                        <w:t>Make your project a unique undertaking</w:t>
                      </w:r>
                    </w:p>
                    <w:p w14:paraId="26E34075" w14:textId="77777777" w:rsidR="0045502B" w:rsidRDefault="0045502B" w:rsidP="0045502B">
                      <w:pPr>
                        <w:pStyle w:val="ListParagraph"/>
                        <w:numPr>
                          <w:ilvl w:val="0"/>
                          <w:numId w:val="2"/>
                        </w:numPr>
                        <w:pBdr>
                          <w:left w:val="single" w:sz="4" w:space="4" w:color="auto"/>
                        </w:pBdr>
                        <w:spacing w:line="276" w:lineRule="auto"/>
                        <w:ind w:left="270" w:hanging="270"/>
                        <w:rPr>
                          <w:rFonts w:asciiTheme="minorHAnsi" w:hAnsiTheme="minorHAnsi" w:cstheme="minorHAnsi"/>
                          <w:b w:val="0"/>
                        </w:rPr>
                      </w:pPr>
                      <w:r>
                        <w:rPr>
                          <w:rFonts w:asciiTheme="minorHAnsi" w:hAnsiTheme="minorHAnsi" w:cstheme="minorHAnsi"/>
                          <w:b w:val="0"/>
                        </w:rPr>
                        <w:t>Focus on your single best program  (who, what, where, when and how)</w:t>
                      </w:r>
                    </w:p>
                    <w:p w14:paraId="772CA27D" w14:textId="77777777" w:rsidR="0045502B" w:rsidRDefault="0045502B" w:rsidP="0045502B">
                      <w:pPr>
                        <w:pStyle w:val="ListParagraph"/>
                        <w:numPr>
                          <w:ilvl w:val="0"/>
                          <w:numId w:val="2"/>
                        </w:numPr>
                        <w:pBdr>
                          <w:left w:val="single" w:sz="4" w:space="4" w:color="auto"/>
                        </w:pBdr>
                        <w:spacing w:line="276" w:lineRule="auto"/>
                        <w:ind w:left="270" w:hanging="270"/>
                        <w:rPr>
                          <w:rFonts w:asciiTheme="minorHAnsi" w:hAnsiTheme="minorHAnsi" w:cstheme="minorHAnsi"/>
                          <w:b w:val="0"/>
                        </w:rPr>
                      </w:pPr>
                      <w:r>
                        <w:rPr>
                          <w:rFonts w:asciiTheme="minorHAnsi" w:hAnsiTheme="minorHAnsi" w:cstheme="minorHAnsi"/>
                          <w:b w:val="0"/>
                        </w:rPr>
                        <w:t>Define measurable outcomes –why did you consider the project successful</w:t>
                      </w:r>
                    </w:p>
                    <w:p w14:paraId="06629B63" w14:textId="77777777" w:rsidR="0045502B" w:rsidRDefault="0045502B" w:rsidP="0045502B">
                      <w:pPr>
                        <w:pStyle w:val="ListParagraph"/>
                        <w:numPr>
                          <w:ilvl w:val="0"/>
                          <w:numId w:val="2"/>
                        </w:numPr>
                        <w:pBdr>
                          <w:left w:val="single" w:sz="4" w:space="4" w:color="auto"/>
                        </w:pBdr>
                        <w:spacing w:line="276" w:lineRule="auto"/>
                        <w:ind w:left="270" w:hanging="270"/>
                        <w:rPr>
                          <w:rFonts w:asciiTheme="minorHAnsi" w:hAnsiTheme="minorHAnsi" w:cstheme="minorHAnsi"/>
                          <w:b w:val="0"/>
                        </w:rPr>
                      </w:pPr>
                      <w:r>
                        <w:rPr>
                          <w:rFonts w:asciiTheme="minorHAnsi" w:hAnsiTheme="minorHAnsi" w:cstheme="minorHAnsi"/>
                          <w:b w:val="0"/>
                        </w:rPr>
                        <w:t>Complete entry form in its entirety</w:t>
                      </w:r>
                    </w:p>
                    <w:p w14:paraId="0FEFCFC1" w14:textId="77777777" w:rsidR="0045502B" w:rsidRDefault="0045502B" w:rsidP="0045502B">
                      <w:pPr>
                        <w:pStyle w:val="ListParagraph"/>
                        <w:numPr>
                          <w:ilvl w:val="0"/>
                          <w:numId w:val="2"/>
                        </w:numPr>
                        <w:pBdr>
                          <w:left w:val="single" w:sz="4" w:space="4" w:color="auto"/>
                        </w:pBdr>
                        <w:spacing w:line="276" w:lineRule="auto"/>
                        <w:ind w:left="270" w:hanging="270"/>
                        <w:rPr>
                          <w:rFonts w:asciiTheme="minorHAnsi" w:hAnsiTheme="minorHAnsi" w:cstheme="minorHAnsi"/>
                          <w:b w:val="0"/>
                        </w:rPr>
                      </w:pPr>
                      <w:r>
                        <w:rPr>
                          <w:rFonts w:asciiTheme="minorHAnsi" w:hAnsiTheme="minorHAnsi" w:cstheme="minorHAnsi"/>
                          <w:b w:val="0"/>
                        </w:rPr>
                        <w:t>Provide relevant supplemental information</w:t>
                      </w:r>
                    </w:p>
                  </w:txbxContent>
                </v:textbox>
                <w10:wrap type="square"/>
              </v:shape>
            </w:pict>
          </mc:Fallback>
        </mc:AlternateContent>
      </w:r>
      <w:r>
        <w:rPr>
          <w:rFonts w:asciiTheme="minorHAnsi" w:hAnsiTheme="minorHAnsi" w:cstheme="minorHAnsi"/>
          <w:b w:val="0"/>
          <w:sz w:val="22"/>
        </w:rPr>
        <w:t xml:space="preserve">As we conclude our judging session each year, we take the time to discuss the entries received and share our overall impressions.  The general consensus among the judges is we all look for those undertakings that are unique.  It’s better to describe—and substantiate in detail—your single best program than to list many smaller activities or events. Being able to focus on one extraordinary program or project with well-defined, measurable goals and proof of effectiveness makes the judging and scoring more equitable. </w:t>
      </w:r>
    </w:p>
    <w:p w14:paraId="6207EC13" w14:textId="77777777" w:rsidR="0045502B" w:rsidRDefault="0045502B" w:rsidP="0045502B">
      <w:pPr>
        <w:rPr>
          <w:b w:val="0"/>
          <w:sz w:val="22"/>
        </w:rPr>
      </w:pPr>
    </w:p>
    <w:p w14:paraId="64F8715D" w14:textId="77777777" w:rsidR="0045502B" w:rsidRDefault="0045502B" w:rsidP="0045502B">
      <w:pPr>
        <w:rPr>
          <w:rFonts w:asciiTheme="minorHAnsi" w:hAnsiTheme="minorHAnsi" w:cstheme="minorHAnsi"/>
          <w:b w:val="0"/>
          <w:sz w:val="22"/>
        </w:rPr>
      </w:pPr>
      <w:r>
        <w:rPr>
          <w:rFonts w:asciiTheme="minorHAnsi" w:hAnsiTheme="minorHAnsi" w:cstheme="minorHAnsi"/>
          <w:b w:val="0"/>
          <w:sz w:val="22"/>
        </w:rPr>
        <w:t>There’s nothing wrong with using commercially-prepared educational materials, but be sure to show how you adapted the materials to the needs of your particular member or nonmember audience. What made your credit union’s or chapter’s efforts unique and worthy of national recognition.</w:t>
      </w:r>
    </w:p>
    <w:p w14:paraId="2A21DC2C" w14:textId="77777777" w:rsidR="0045502B" w:rsidRDefault="0045502B" w:rsidP="0045502B">
      <w:pPr>
        <w:rPr>
          <w:b w:val="0"/>
          <w:sz w:val="22"/>
        </w:rPr>
      </w:pPr>
    </w:p>
    <w:p w14:paraId="70084039" w14:textId="77777777" w:rsidR="0045502B" w:rsidRDefault="0045502B" w:rsidP="0045502B">
      <w:pPr>
        <w:rPr>
          <w:rFonts w:asciiTheme="minorHAnsi" w:hAnsiTheme="minorHAnsi" w:cstheme="minorHAnsi"/>
          <w:b w:val="0"/>
          <w:sz w:val="22"/>
        </w:rPr>
      </w:pPr>
      <w:r>
        <w:rPr>
          <w:rFonts w:asciiTheme="minorHAnsi" w:hAnsiTheme="minorHAnsi" w:cstheme="minorHAnsi"/>
          <w:b w:val="0"/>
          <w:sz w:val="22"/>
        </w:rPr>
        <w:t xml:space="preserve">Each of us judge all of the entries, and our job is made easier if the program entry form is filled out completely in the original format, typed, and placed at the front of your entry.  Strengthen the information in your submissions by stating specific goals, expected outcomes, and your ultimate achievements.  Attention to detail counts.  </w:t>
      </w:r>
    </w:p>
    <w:p w14:paraId="0794CC69" w14:textId="77777777" w:rsidR="0045502B" w:rsidRDefault="0045502B" w:rsidP="0045502B">
      <w:pPr>
        <w:rPr>
          <w:rFonts w:asciiTheme="minorHAnsi" w:hAnsiTheme="minorHAnsi" w:cstheme="minorHAnsi"/>
          <w:b w:val="0"/>
          <w:sz w:val="22"/>
        </w:rPr>
      </w:pPr>
    </w:p>
    <w:p w14:paraId="72729BCD" w14:textId="77777777" w:rsidR="0045502B" w:rsidRDefault="0045502B" w:rsidP="0045502B">
      <w:pPr>
        <w:rPr>
          <w:rFonts w:asciiTheme="minorHAnsi" w:hAnsiTheme="minorHAnsi" w:cstheme="minorHAnsi"/>
          <w:b w:val="0"/>
          <w:sz w:val="22"/>
        </w:rPr>
      </w:pPr>
      <w:r>
        <w:rPr>
          <w:rFonts w:asciiTheme="minorHAnsi" w:hAnsiTheme="minorHAnsi" w:cstheme="minorHAnsi"/>
          <w:b w:val="0"/>
          <w:sz w:val="22"/>
        </w:rPr>
        <w:t>Lastly, volume is not an element we consider important – more is not necessarily better.  The supplemental information provided should be essential to the success of your project.  T-shirts, buttons, expense vouchers, and videos are interesting but don’t have much impact on our scoring based on the criteria for these projects.  Please see the attached “</w:t>
      </w:r>
      <w:r>
        <w:rPr>
          <w:rFonts w:asciiTheme="minorHAnsi" w:hAnsiTheme="minorHAnsi" w:cstheme="minorHAnsi"/>
          <w:sz w:val="22"/>
        </w:rPr>
        <w:t>Secrets of a Winning Desjardins Entry</w:t>
      </w:r>
      <w:r>
        <w:rPr>
          <w:rFonts w:asciiTheme="minorHAnsi" w:hAnsiTheme="minorHAnsi" w:cstheme="minorHAnsi"/>
          <w:b w:val="0"/>
          <w:sz w:val="22"/>
        </w:rPr>
        <w:t>” document for what we look for in a winning entry.</w:t>
      </w:r>
    </w:p>
    <w:p w14:paraId="31D00880" w14:textId="77777777" w:rsidR="0045502B" w:rsidRDefault="0045502B" w:rsidP="0045502B">
      <w:pPr>
        <w:rPr>
          <w:rFonts w:asciiTheme="minorHAnsi" w:hAnsiTheme="minorHAnsi" w:cstheme="minorHAnsi"/>
          <w:b w:val="0"/>
          <w:sz w:val="22"/>
        </w:rPr>
      </w:pPr>
    </w:p>
    <w:p w14:paraId="14E2E81A" w14:textId="77777777" w:rsidR="0045502B" w:rsidRDefault="0045502B" w:rsidP="0045502B">
      <w:pPr>
        <w:rPr>
          <w:rFonts w:asciiTheme="minorHAnsi" w:hAnsiTheme="minorHAnsi" w:cstheme="minorHAnsi"/>
          <w:b w:val="0"/>
          <w:sz w:val="22"/>
        </w:rPr>
      </w:pPr>
      <w:r>
        <w:rPr>
          <w:rFonts w:asciiTheme="minorHAnsi" w:hAnsiTheme="minorHAnsi" w:cstheme="minorHAnsi"/>
          <w:b w:val="0"/>
          <w:sz w:val="22"/>
        </w:rPr>
        <w:t>Again, we would like to congratulate each of you in providing leadership within the credit union movement on behalf of youth and adult financial literacy. We look forward each year to reviewing and judging your entries, and we remain impressed with the many unique programs and projects that you document.</w:t>
      </w:r>
    </w:p>
    <w:p w14:paraId="5FEED980" w14:textId="77777777" w:rsidR="0045502B" w:rsidRDefault="0045502B" w:rsidP="0045502B">
      <w:pPr>
        <w:rPr>
          <w:rFonts w:asciiTheme="minorHAnsi" w:hAnsiTheme="minorHAnsi" w:cstheme="minorHAnsi"/>
          <w:b w:val="0"/>
          <w:sz w:val="22"/>
        </w:rPr>
      </w:pPr>
    </w:p>
    <w:p w14:paraId="691AFC35" w14:textId="77777777" w:rsidR="0045502B" w:rsidRDefault="0045502B" w:rsidP="0045502B">
      <w:pPr>
        <w:rPr>
          <w:rFonts w:asciiTheme="minorHAnsi" w:hAnsiTheme="minorHAnsi" w:cstheme="minorHAnsi"/>
          <w:b w:val="0"/>
          <w:sz w:val="22"/>
        </w:rPr>
      </w:pPr>
      <w:r>
        <w:rPr>
          <w:rFonts w:asciiTheme="minorHAnsi" w:hAnsiTheme="minorHAnsi" w:cstheme="minorHAnsi"/>
          <w:b w:val="0"/>
          <w:sz w:val="22"/>
        </w:rPr>
        <w:t>Sincerely,</w:t>
      </w:r>
    </w:p>
    <w:p w14:paraId="4B4A6EFF" w14:textId="77777777" w:rsidR="0045502B" w:rsidRDefault="0045502B" w:rsidP="0045502B">
      <w:pPr>
        <w:rPr>
          <w:rFonts w:asciiTheme="minorHAnsi" w:hAnsiTheme="minorHAnsi" w:cstheme="minorHAnsi"/>
          <w:b w:val="0"/>
          <w:sz w:val="22"/>
        </w:rPr>
      </w:pPr>
    </w:p>
    <w:p w14:paraId="0190FC24" w14:textId="77777777" w:rsidR="0045502B" w:rsidRDefault="0045502B" w:rsidP="0045502B">
      <w:pPr>
        <w:rPr>
          <w:rFonts w:asciiTheme="minorHAnsi" w:hAnsiTheme="minorHAnsi" w:cstheme="minorHAnsi"/>
          <w:b w:val="0"/>
          <w:sz w:val="22"/>
        </w:rPr>
      </w:pPr>
    </w:p>
    <w:p w14:paraId="678B9FC0" w14:textId="23530553" w:rsidR="0045502B" w:rsidRPr="0051033F" w:rsidRDefault="0045502B" w:rsidP="0045502B">
      <w:pPr>
        <w:rPr>
          <w:rFonts w:asciiTheme="minorHAnsi" w:hAnsiTheme="minorHAnsi" w:cstheme="minorHAnsi"/>
          <w:b w:val="0"/>
          <w:sz w:val="22"/>
        </w:rPr>
      </w:pPr>
      <w:r>
        <w:rPr>
          <w:rFonts w:asciiTheme="minorHAnsi" w:hAnsiTheme="minorHAnsi" w:cstheme="minorHAnsi"/>
          <w:b w:val="0"/>
          <w:sz w:val="22"/>
        </w:rPr>
        <w:t>CUNA’s 201</w:t>
      </w:r>
      <w:r w:rsidR="0051033F">
        <w:rPr>
          <w:rFonts w:asciiTheme="minorHAnsi" w:hAnsiTheme="minorHAnsi" w:cstheme="minorHAnsi"/>
          <w:b w:val="0"/>
          <w:sz w:val="22"/>
        </w:rPr>
        <w:t>4</w:t>
      </w:r>
      <w:r>
        <w:rPr>
          <w:rFonts w:asciiTheme="minorHAnsi" w:hAnsiTheme="minorHAnsi" w:cstheme="minorHAnsi"/>
          <w:b w:val="0"/>
          <w:sz w:val="22"/>
        </w:rPr>
        <w:t xml:space="preserve"> Awards Committee</w:t>
      </w:r>
    </w:p>
    <w:sectPr w:rsidR="0045502B" w:rsidRPr="0051033F" w:rsidSect="00D94FB5">
      <w:type w:val="continuous"/>
      <w:pgSz w:w="12240" w:h="15840" w:code="1"/>
      <w:pgMar w:top="1350" w:right="1728" w:bottom="1008" w:left="1728" w:header="720" w:footer="720" w:gutter="0"/>
      <w:paperSrc w:first="259" w:other="25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42150"/>
    <w:multiLevelType w:val="hybridMultilevel"/>
    <w:tmpl w:val="886A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C9"/>
    <w:rsid w:val="000B5338"/>
    <w:rsid w:val="000B5E7B"/>
    <w:rsid w:val="004355C9"/>
    <w:rsid w:val="0045502B"/>
    <w:rsid w:val="0051033F"/>
    <w:rsid w:val="0054065E"/>
    <w:rsid w:val="006705B1"/>
    <w:rsid w:val="00697E29"/>
    <w:rsid w:val="007622DD"/>
    <w:rsid w:val="00996EE7"/>
    <w:rsid w:val="009D0BF9"/>
    <w:rsid w:val="00A46BD9"/>
    <w:rsid w:val="00B1101C"/>
    <w:rsid w:val="00B3537A"/>
    <w:rsid w:val="00B64CD2"/>
    <w:rsid w:val="00D94FB5"/>
    <w:rsid w:val="00F15A4E"/>
    <w:rsid w:val="00FE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CF399"/>
  <w15:docId w15:val="{80CD45BE-8C0A-415B-B787-7EB9F539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5B1"/>
    <w:pPr>
      <w:ind w:left="720"/>
      <w:contextualSpacing/>
    </w:pPr>
  </w:style>
  <w:style w:type="character" w:styleId="Hyperlink">
    <w:name w:val="Hyperlink"/>
    <w:basedOn w:val="DefaultParagraphFont"/>
    <w:uiPriority w:val="99"/>
    <w:unhideWhenUsed/>
    <w:rsid w:val="00455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Dear Credit Union Manager,</vt:lpstr>
    </vt:vector>
  </TitlesOfParts>
  <Company>CUNA &amp; Affiliates</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Credit Union Manager,</dc:title>
  <dc:creator>Ginny Meharg</dc:creator>
  <cp:lastModifiedBy>Danielle Wright</cp:lastModifiedBy>
  <cp:revision>2</cp:revision>
  <cp:lastPrinted>2005-01-05T16:00:00Z</cp:lastPrinted>
  <dcterms:created xsi:type="dcterms:W3CDTF">2014-01-10T19:26:00Z</dcterms:created>
  <dcterms:modified xsi:type="dcterms:W3CDTF">2014-01-10T19:26:00Z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