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42" w:rsidRDefault="00992042" w:rsidP="00992042">
      <w:pPr>
        <w:rPr>
          <w:color w:val="000000"/>
          <w:sz w:val="27"/>
          <w:szCs w:val="27"/>
        </w:rPr>
      </w:pPr>
      <w:bookmarkStart w:id="0" w:name="_GoBack"/>
      <w:r>
        <w:rPr>
          <w:color w:val="000000"/>
          <w:sz w:val="27"/>
          <w:szCs w:val="27"/>
        </w:rPr>
        <w:t>Dear Colleagues,</w:t>
      </w:r>
    </w:p>
    <w:p w:rsidR="00992042" w:rsidRDefault="00992042" w:rsidP="00992042">
      <w:pPr>
        <w:rPr>
          <w:color w:val="000000"/>
          <w:sz w:val="27"/>
          <w:szCs w:val="27"/>
        </w:rPr>
      </w:pPr>
      <w:r>
        <w:rPr>
          <w:color w:val="000000"/>
          <w:sz w:val="27"/>
          <w:szCs w:val="27"/>
        </w:rPr>
        <w:t> </w:t>
      </w:r>
    </w:p>
    <w:p w:rsidR="00992042" w:rsidRDefault="00992042" w:rsidP="00992042">
      <w:pPr>
        <w:rPr>
          <w:color w:val="000000"/>
          <w:sz w:val="27"/>
          <w:szCs w:val="27"/>
        </w:rPr>
      </w:pPr>
      <w:r>
        <w:rPr>
          <w:color w:val="000000"/>
          <w:sz w:val="27"/>
          <w:szCs w:val="27"/>
        </w:rPr>
        <w:t>We need your help.</w:t>
      </w:r>
    </w:p>
    <w:p w:rsidR="00992042" w:rsidRDefault="00992042" w:rsidP="00992042">
      <w:pPr>
        <w:rPr>
          <w:color w:val="000000"/>
          <w:sz w:val="27"/>
          <w:szCs w:val="27"/>
        </w:rPr>
      </w:pPr>
      <w:r>
        <w:rPr>
          <w:color w:val="000000"/>
          <w:sz w:val="27"/>
          <w:szCs w:val="27"/>
        </w:rPr>
        <w:t> </w:t>
      </w:r>
    </w:p>
    <w:p w:rsidR="00992042" w:rsidRDefault="00992042" w:rsidP="00992042">
      <w:pPr>
        <w:rPr>
          <w:color w:val="000000"/>
          <w:sz w:val="27"/>
          <w:szCs w:val="27"/>
        </w:rPr>
      </w:pPr>
      <w:r>
        <w:rPr>
          <w:color w:val="000000"/>
          <w:sz w:val="27"/>
          <w:szCs w:val="27"/>
        </w:rPr>
        <w:t>Both chambers of Congress have begun drafting comprehensive tax reform legislation.  In a recent communication, the leaders of the Senate Finance Committee and their counterparts on House Ways and Means are working on a similar timeline and have </w:t>
      </w:r>
      <w:r>
        <w:rPr>
          <w:color w:val="000000"/>
          <w:sz w:val="27"/>
          <w:szCs w:val="27"/>
          <w:u w:val="single"/>
        </w:rPr>
        <w:t>confirmed</w:t>
      </w:r>
      <w:r>
        <w:rPr>
          <w:color w:val="000000"/>
          <w:sz w:val="27"/>
          <w:szCs w:val="27"/>
        </w:rPr>
        <w:t xml:space="preserve"> that they will be starting with a blank sheet of paper.  This means </w:t>
      </w:r>
      <w:proofErr w:type="gramStart"/>
      <w:r>
        <w:rPr>
          <w:color w:val="000000"/>
          <w:sz w:val="27"/>
          <w:szCs w:val="27"/>
        </w:rPr>
        <w:t>every expenditure</w:t>
      </w:r>
      <w:proofErr w:type="gramEnd"/>
      <w:r>
        <w:rPr>
          <w:color w:val="000000"/>
          <w:sz w:val="27"/>
          <w:szCs w:val="27"/>
        </w:rPr>
        <w:t xml:space="preserve"> – including the credit union tax exemption – is </w:t>
      </w:r>
      <w:r>
        <w:rPr>
          <w:color w:val="000000"/>
          <w:sz w:val="27"/>
          <w:szCs w:val="27"/>
          <w:u w:val="single"/>
        </w:rPr>
        <w:t>out</w:t>
      </w:r>
      <w:r>
        <w:rPr>
          <w:color w:val="000000"/>
          <w:sz w:val="27"/>
          <w:szCs w:val="27"/>
        </w:rPr>
        <w:t> and must be justified to be included again.  Committee leadership has requested that members and colleagues submit language or detailed proposals for any “tax expenditures” that should be included by July 26.  To be included, there must be evidence that they: (1) help grow the economy; (2) make the tax code fairer; or (3) effectively promote other important policy objectives.</w:t>
      </w:r>
    </w:p>
    <w:p w:rsidR="00992042" w:rsidRDefault="00992042" w:rsidP="00992042">
      <w:pPr>
        <w:rPr>
          <w:color w:val="000000"/>
          <w:sz w:val="27"/>
          <w:szCs w:val="27"/>
        </w:rPr>
      </w:pPr>
      <w:r>
        <w:rPr>
          <w:color w:val="000000"/>
          <w:sz w:val="27"/>
          <w:szCs w:val="27"/>
        </w:rPr>
        <w:t> </w:t>
      </w:r>
    </w:p>
    <w:p w:rsidR="00992042" w:rsidRDefault="00992042" w:rsidP="00992042">
      <w:pPr>
        <w:rPr>
          <w:color w:val="000000"/>
          <w:sz w:val="27"/>
          <w:szCs w:val="27"/>
        </w:rPr>
      </w:pPr>
      <w:r>
        <w:rPr>
          <w:b/>
          <w:bCs/>
          <w:i/>
          <w:iCs/>
          <w:color w:val="000000"/>
          <w:sz w:val="27"/>
          <w:szCs w:val="27"/>
        </w:rPr>
        <w:t xml:space="preserve">Therefore, from now until the measure passes, we are no longer defending our existing exemption – we must advocate </w:t>
      </w:r>
      <w:proofErr w:type="gramStart"/>
      <w:r>
        <w:rPr>
          <w:b/>
          <w:bCs/>
          <w:i/>
          <w:iCs/>
          <w:color w:val="000000"/>
          <w:sz w:val="27"/>
          <w:szCs w:val="27"/>
        </w:rPr>
        <w:t>to get</w:t>
      </w:r>
      <w:proofErr w:type="gramEnd"/>
      <w:r>
        <w:rPr>
          <w:b/>
          <w:bCs/>
          <w:i/>
          <w:iCs/>
          <w:color w:val="000000"/>
          <w:sz w:val="27"/>
          <w:szCs w:val="27"/>
        </w:rPr>
        <w:t xml:space="preserve"> it back.</w:t>
      </w:r>
    </w:p>
    <w:p w:rsidR="00992042" w:rsidRDefault="00992042" w:rsidP="00992042">
      <w:pPr>
        <w:rPr>
          <w:color w:val="000000"/>
          <w:sz w:val="27"/>
          <w:szCs w:val="27"/>
        </w:rPr>
      </w:pPr>
      <w:r>
        <w:rPr>
          <w:color w:val="000000"/>
          <w:sz w:val="27"/>
          <w:szCs w:val="27"/>
        </w:rPr>
        <w:t>  </w:t>
      </w:r>
    </w:p>
    <w:p w:rsidR="00992042" w:rsidRDefault="00992042" w:rsidP="00992042">
      <w:pPr>
        <w:rPr>
          <w:color w:val="000000"/>
          <w:sz w:val="27"/>
          <w:szCs w:val="27"/>
        </w:rPr>
      </w:pPr>
      <w:r>
        <w:rPr>
          <w:b/>
          <w:bCs/>
          <w:color w:val="000000"/>
          <w:sz w:val="27"/>
          <w:szCs w:val="27"/>
        </w:rPr>
        <w:t>What steps do credit union’s need to be taking to ensure that the CU tax exemption is included?</w:t>
      </w:r>
    </w:p>
    <w:p w:rsidR="00992042" w:rsidRDefault="00992042" w:rsidP="00992042">
      <w:pPr>
        <w:rPr>
          <w:color w:val="000000"/>
          <w:sz w:val="27"/>
          <w:szCs w:val="27"/>
        </w:rPr>
      </w:pPr>
      <w:r>
        <w:rPr>
          <w:color w:val="000000"/>
          <w:sz w:val="27"/>
          <w:szCs w:val="27"/>
        </w:rPr>
        <w:t>                     </w:t>
      </w:r>
    </w:p>
    <w:p w:rsidR="00992042" w:rsidRDefault="00992042" w:rsidP="00992042">
      <w:pPr>
        <w:pStyle w:val="ListParagraph"/>
        <w:spacing w:beforeAutospacing="0" w:after="0" w:afterAutospacing="0"/>
        <w:ind w:left="720" w:hanging="360"/>
        <w:rPr>
          <w:rFonts w:ascii="Calibri" w:hAnsi="Calibri"/>
          <w:color w:val="000000"/>
          <w:sz w:val="27"/>
          <w:szCs w:val="27"/>
        </w:rPr>
      </w:pPr>
      <w:r>
        <w:rPr>
          <w:rFonts w:ascii="Calibri" w:hAnsi="Calibri"/>
          <w:color w:val="000000"/>
          <w:sz w:val="27"/>
          <w:szCs w:val="27"/>
        </w:rPr>
        <w:t>1)   Send the MCUL’s email action alert to all credit union staff and your board. Each and every credit union employee and volunteer needs to send our tax exemption letter to their member of Congress</w:t>
      </w:r>
      <w:r>
        <w:rPr>
          <w:rFonts w:ascii="Calibri" w:hAnsi="Calibri"/>
          <w:color w:val="1F497D"/>
          <w:sz w:val="27"/>
          <w:szCs w:val="27"/>
        </w:rPr>
        <w:t>,</w:t>
      </w:r>
      <w:r>
        <w:rPr>
          <w:rFonts w:ascii="Calibri" w:hAnsi="Calibri"/>
          <w:color w:val="000000"/>
          <w:sz w:val="27"/>
          <w:szCs w:val="27"/>
        </w:rPr>
        <w:t> urging support for the CU tax exemption. This letter has been pre-written and takes only a few moments to send by clicking the following link: </w:t>
      </w:r>
      <w:hyperlink r:id="rId5" w:history="1">
        <w:r>
          <w:rPr>
            <w:rStyle w:val="Hyperlink"/>
            <w:rFonts w:ascii="Calibri" w:hAnsi="Calibri"/>
            <w:color w:val="0563C1"/>
            <w:sz w:val="27"/>
            <w:szCs w:val="27"/>
          </w:rPr>
          <w:t>http://www.donttaxmycreditunion.org/take-action/</w:t>
        </w:r>
      </w:hyperlink>
    </w:p>
    <w:p w:rsidR="00992042" w:rsidRDefault="00992042" w:rsidP="00992042">
      <w:pPr>
        <w:pStyle w:val="ListParagraph"/>
        <w:spacing w:beforeAutospacing="0" w:after="0" w:afterAutospacing="0"/>
        <w:ind w:left="720" w:hanging="360"/>
        <w:rPr>
          <w:rFonts w:ascii="Calibri" w:hAnsi="Calibri"/>
          <w:color w:val="000000"/>
          <w:sz w:val="27"/>
          <w:szCs w:val="27"/>
        </w:rPr>
      </w:pPr>
      <w:r>
        <w:rPr>
          <w:rFonts w:ascii="Calibri" w:hAnsi="Calibri"/>
          <w:color w:val="000000"/>
          <w:sz w:val="27"/>
          <w:szCs w:val="27"/>
        </w:rPr>
        <w:t>2)   Send a special communication to your members asking them to take a few minutes to support their credit union by visiting </w:t>
      </w:r>
      <w:hyperlink r:id="rId6" w:history="1">
        <w:r>
          <w:rPr>
            <w:rStyle w:val="Hyperlink"/>
            <w:rFonts w:ascii="Calibri" w:hAnsi="Calibri"/>
            <w:color w:val="0070C0"/>
            <w:sz w:val="27"/>
            <w:szCs w:val="27"/>
          </w:rPr>
          <w:t>http://www.donttaxmycreditunion.org/take-action/</w:t>
        </w:r>
      </w:hyperlink>
      <w:r>
        <w:rPr>
          <w:rFonts w:ascii="Calibri" w:hAnsi="Calibri"/>
          <w:color w:val="1F497D"/>
          <w:sz w:val="27"/>
          <w:szCs w:val="27"/>
        </w:rPr>
        <w:t> </w:t>
      </w:r>
      <w:r>
        <w:rPr>
          <w:rFonts w:ascii="Calibri" w:hAnsi="Calibri"/>
          <w:color w:val="000000"/>
          <w:sz w:val="27"/>
          <w:szCs w:val="27"/>
        </w:rPr>
        <w:t>and submitting their own letter.</w:t>
      </w:r>
    </w:p>
    <w:p w:rsidR="00992042" w:rsidRDefault="00992042" w:rsidP="00992042">
      <w:pPr>
        <w:pStyle w:val="ListParagraph"/>
        <w:spacing w:beforeAutospacing="0" w:after="0" w:afterAutospacing="0"/>
        <w:ind w:left="720" w:hanging="360"/>
        <w:rPr>
          <w:rFonts w:ascii="Calibri" w:hAnsi="Calibri"/>
          <w:color w:val="000000"/>
          <w:sz w:val="27"/>
          <w:szCs w:val="27"/>
        </w:rPr>
      </w:pPr>
      <w:r>
        <w:rPr>
          <w:rFonts w:ascii="Calibri" w:hAnsi="Calibri"/>
          <w:color w:val="000000"/>
          <w:sz w:val="27"/>
          <w:szCs w:val="27"/>
        </w:rPr>
        <w:t>3)   Engage your credit union members on this issue by promoting the “Don’t Tax My Credit Union” action link on the main page of your webpage. </w:t>
      </w:r>
      <w:r>
        <w:rPr>
          <w:rFonts w:ascii="Calibri" w:hAnsi="Calibri"/>
          <w:color w:val="1F497D"/>
          <w:sz w:val="27"/>
          <w:szCs w:val="27"/>
        </w:rPr>
        <w:t> </w:t>
      </w:r>
      <w:r>
        <w:rPr>
          <w:rFonts w:ascii="Calibri" w:hAnsi="Calibri"/>
          <w:color w:val="000000"/>
          <w:sz w:val="27"/>
          <w:szCs w:val="27"/>
        </w:rPr>
        <w:t xml:space="preserve">A “Tax Toolkit” to assist credit unions in this effort has been provided by CUNA and can be accessed </w:t>
      </w:r>
      <w:proofErr w:type="spellStart"/>
      <w:r>
        <w:rPr>
          <w:rFonts w:ascii="Calibri" w:hAnsi="Calibri"/>
          <w:color w:val="000000"/>
          <w:sz w:val="27"/>
          <w:szCs w:val="27"/>
        </w:rPr>
        <w:t>here</w:t>
      </w:r>
      <w:proofErr w:type="gramStart"/>
      <w:r>
        <w:rPr>
          <w:rFonts w:ascii="Calibri" w:hAnsi="Calibri"/>
          <w:color w:val="000000"/>
          <w:sz w:val="27"/>
          <w:szCs w:val="27"/>
        </w:rPr>
        <w:t>:</w:t>
      </w:r>
      <w:proofErr w:type="gramEnd"/>
      <w:hyperlink r:id="rId7" w:tgtFrame="_blank" w:history="1">
        <w:r>
          <w:rPr>
            <w:rStyle w:val="Hyperlink"/>
            <w:rFonts w:ascii="Calibri" w:hAnsi="Calibri"/>
            <w:color w:val="0563C1"/>
            <w:sz w:val="27"/>
            <w:szCs w:val="27"/>
          </w:rPr>
          <w:t>Tax</w:t>
        </w:r>
        <w:proofErr w:type="spellEnd"/>
        <w:r>
          <w:rPr>
            <w:rStyle w:val="Hyperlink"/>
            <w:rFonts w:ascii="Calibri" w:hAnsi="Calibri"/>
            <w:color w:val="0563C1"/>
            <w:sz w:val="27"/>
            <w:szCs w:val="27"/>
          </w:rPr>
          <w:t xml:space="preserve"> Toolkit</w:t>
        </w:r>
      </w:hyperlink>
      <w:r>
        <w:rPr>
          <w:rFonts w:ascii="Calibri" w:hAnsi="Calibri"/>
          <w:color w:val="000000"/>
          <w:sz w:val="27"/>
          <w:szCs w:val="27"/>
        </w:rPr>
        <w:t> .</w:t>
      </w:r>
    </w:p>
    <w:p w:rsidR="00992042" w:rsidRDefault="00992042" w:rsidP="00992042">
      <w:pPr>
        <w:pStyle w:val="ListParagraph"/>
        <w:spacing w:beforeAutospacing="0" w:after="0" w:afterAutospacing="0"/>
        <w:ind w:left="720" w:hanging="360"/>
        <w:rPr>
          <w:rFonts w:ascii="Calibri" w:hAnsi="Calibri"/>
          <w:color w:val="000000"/>
          <w:sz w:val="27"/>
          <w:szCs w:val="27"/>
        </w:rPr>
      </w:pPr>
      <w:r>
        <w:rPr>
          <w:rFonts w:ascii="Calibri" w:hAnsi="Calibri"/>
          <w:color w:val="000000"/>
          <w:sz w:val="27"/>
          <w:szCs w:val="27"/>
        </w:rPr>
        <w:t>4)   Participate in the MCUL’s “Don’t Tax My Credit Union” webinar scheduled for (July 17,</w:t>
      </w:r>
      <w:r>
        <w:rPr>
          <w:rFonts w:ascii="Calibri" w:hAnsi="Calibri"/>
          <w:color w:val="1F497D"/>
          <w:sz w:val="27"/>
          <w:szCs w:val="27"/>
        </w:rPr>
        <w:t> </w:t>
      </w:r>
      <w:r>
        <w:rPr>
          <w:rFonts w:ascii="Calibri" w:hAnsi="Calibri"/>
          <w:color w:val="000000"/>
          <w:sz w:val="27"/>
          <w:szCs w:val="27"/>
        </w:rPr>
        <w:t>at 3 p.m.  Please contact Kathryn Hall at </w:t>
      </w:r>
      <w:hyperlink r:id="rId8" w:history="1">
        <w:r>
          <w:rPr>
            <w:rStyle w:val="Hyperlink"/>
            <w:rFonts w:ascii="Calibri" w:hAnsi="Calibri"/>
            <w:color w:val="0070C0"/>
            <w:sz w:val="27"/>
            <w:szCs w:val="27"/>
          </w:rPr>
          <w:t>Kathryn.Hall@mcul.org</w:t>
        </w:r>
      </w:hyperlink>
      <w:r>
        <w:rPr>
          <w:rFonts w:ascii="Calibri" w:hAnsi="Calibri"/>
          <w:color w:val="0070C0"/>
          <w:sz w:val="27"/>
          <w:szCs w:val="27"/>
        </w:rPr>
        <w:t> </w:t>
      </w:r>
      <w:r>
        <w:rPr>
          <w:rFonts w:ascii="Calibri" w:hAnsi="Calibri"/>
          <w:color w:val="000000"/>
          <w:sz w:val="27"/>
          <w:szCs w:val="27"/>
        </w:rPr>
        <w:t>or (800) 262-6285, ext. 470 for the passcode).</w:t>
      </w:r>
    </w:p>
    <w:p w:rsidR="00992042" w:rsidRDefault="00992042" w:rsidP="00992042">
      <w:pPr>
        <w:pStyle w:val="ListParagraph"/>
        <w:spacing w:beforeAutospacing="0" w:after="160" w:afterAutospacing="0"/>
        <w:ind w:left="720" w:hanging="360"/>
        <w:rPr>
          <w:rFonts w:ascii="Calibri" w:hAnsi="Calibri"/>
          <w:color w:val="000000"/>
          <w:sz w:val="27"/>
          <w:szCs w:val="27"/>
        </w:rPr>
      </w:pPr>
      <w:r>
        <w:rPr>
          <w:rFonts w:ascii="Calibri" w:hAnsi="Calibri"/>
          <w:color w:val="000000"/>
          <w:sz w:val="27"/>
          <w:szCs w:val="27"/>
        </w:rPr>
        <w:lastRenderedPageBreak/>
        <w:t>5)   Visit </w:t>
      </w:r>
      <w:hyperlink r:id="rId9" w:tgtFrame="_blank" w:history="1">
        <w:r>
          <w:rPr>
            <w:rStyle w:val="Hyperlink"/>
            <w:rFonts w:ascii="Calibri" w:hAnsi="Calibri"/>
            <w:color w:val="0563C1"/>
            <w:sz w:val="27"/>
            <w:szCs w:val="27"/>
          </w:rPr>
          <w:t>www.donttaxmycreditunion.org</w:t>
        </w:r>
      </w:hyperlink>
      <w:r>
        <w:rPr>
          <w:rFonts w:ascii="Calibri" w:hAnsi="Calibri"/>
          <w:color w:val="000000"/>
          <w:sz w:val="27"/>
          <w:szCs w:val="27"/>
        </w:rPr>
        <w:t> and MCUL’s </w:t>
      </w:r>
      <w:hyperlink r:id="rId10" w:history="1">
        <w:r>
          <w:rPr>
            <w:rStyle w:val="Hyperlink"/>
            <w:rFonts w:ascii="Calibri" w:hAnsi="Calibri"/>
            <w:color w:val="0070C0"/>
            <w:sz w:val="27"/>
            <w:szCs w:val="27"/>
          </w:rPr>
          <w:t>http://www.mcul.org/Legislative_Affairs_506.html</w:t>
        </w:r>
      </w:hyperlink>
      <w:r>
        <w:rPr>
          <w:rFonts w:ascii="Calibri" w:hAnsi="Calibri"/>
          <w:color w:val="1F497D"/>
          <w:sz w:val="27"/>
          <w:szCs w:val="27"/>
        </w:rPr>
        <w:t> </w:t>
      </w:r>
      <w:r>
        <w:rPr>
          <w:rFonts w:ascii="Calibri" w:hAnsi="Calibri"/>
          <w:color w:val="000000"/>
          <w:sz w:val="27"/>
          <w:szCs w:val="27"/>
        </w:rPr>
        <w:t>to learn about additional resources that are available to assist credit unions in getting this important message out to their membership. </w:t>
      </w:r>
    </w:p>
    <w:p w:rsidR="00992042" w:rsidRDefault="00992042" w:rsidP="00992042">
      <w:pPr>
        <w:rPr>
          <w:color w:val="000000"/>
          <w:sz w:val="27"/>
          <w:szCs w:val="27"/>
        </w:rPr>
      </w:pPr>
      <w:r>
        <w:rPr>
          <w:color w:val="000000"/>
          <w:sz w:val="27"/>
          <w:szCs w:val="27"/>
        </w:rPr>
        <w:t>Please</w:t>
      </w:r>
      <w:r>
        <w:rPr>
          <w:b/>
          <w:bCs/>
          <w:i/>
          <w:iCs/>
          <w:color w:val="000000"/>
          <w:sz w:val="27"/>
          <w:szCs w:val="27"/>
        </w:rPr>
        <w:t> communicate this to your employees, volunteers, and members, and ask them to get involved. </w:t>
      </w:r>
      <w:r>
        <w:rPr>
          <w:color w:val="000000"/>
          <w:sz w:val="27"/>
          <w:szCs w:val="27"/>
        </w:rPr>
        <w:t>The policy is under formation and the legislation is being researched and written as we speak, with a target introduction of late summer.  These action steps need to be taken NOW, to ensure that members of Michigan’s delegation hear from credit unions on the importance of our tax exemption. </w:t>
      </w:r>
    </w:p>
    <w:p w:rsidR="00992042" w:rsidRDefault="00992042" w:rsidP="00992042">
      <w:pPr>
        <w:rPr>
          <w:color w:val="000000"/>
          <w:sz w:val="27"/>
          <w:szCs w:val="27"/>
        </w:rPr>
      </w:pPr>
      <w:r>
        <w:rPr>
          <w:color w:val="000000"/>
          <w:sz w:val="27"/>
          <w:szCs w:val="27"/>
        </w:rPr>
        <w:t> </w:t>
      </w:r>
    </w:p>
    <w:p w:rsidR="00992042" w:rsidRDefault="00992042" w:rsidP="00992042">
      <w:pPr>
        <w:rPr>
          <w:color w:val="000000"/>
          <w:sz w:val="27"/>
          <w:szCs w:val="27"/>
        </w:rPr>
      </w:pPr>
      <w:r>
        <w:rPr>
          <w:color w:val="000000"/>
          <w:sz w:val="27"/>
          <w:szCs w:val="27"/>
        </w:rPr>
        <w:t>If you have any questions, please do not hesitate to contact Kieran Marion at 734-793-3465 (</w:t>
      </w:r>
      <w:hyperlink r:id="rId11" w:history="1">
        <w:r>
          <w:rPr>
            <w:rStyle w:val="Hyperlink"/>
            <w:color w:val="0563C1"/>
            <w:sz w:val="27"/>
            <w:szCs w:val="27"/>
          </w:rPr>
          <w:t>kieran.marion@mcul.org</w:t>
        </w:r>
      </w:hyperlink>
      <w:r>
        <w:rPr>
          <w:color w:val="000000"/>
          <w:sz w:val="27"/>
          <w:szCs w:val="27"/>
        </w:rPr>
        <w:t>) or Jordan Kingdon at 734-793-3475 (</w:t>
      </w:r>
      <w:hyperlink r:id="rId12" w:history="1">
        <w:r>
          <w:rPr>
            <w:rStyle w:val="Hyperlink"/>
            <w:color w:val="0563C1"/>
            <w:sz w:val="27"/>
            <w:szCs w:val="27"/>
          </w:rPr>
          <w:t>jordan.kingdon@mcul.org</w:t>
        </w:r>
      </w:hyperlink>
      <w:r>
        <w:rPr>
          <w:color w:val="000000"/>
          <w:sz w:val="27"/>
          <w:szCs w:val="27"/>
        </w:rPr>
        <w:t>).</w:t>
      </w:r>
    </w:p>
    <w:p w:rsidR="00992042" w:rsidRDefault="00992042" w:rsidP="00992042">
      <w:pPr>
        <w:rPr>
          <w:color w:val="000000"/>
          <w:sz w:val="27"/>
          <w:szCs w:val="27"/>
        </w:rPr>
      </w:pPr>
      <w:r>
        <w:rPr>
          <w:color w:val="000000"/>
          <w:sz w:val="27"/>
          <w:szCs w:val="27"/>
        </w:rPr>
        <w:t> </w:t>
      </w:r>
    </w:p>
    <w:p w:rsidR="00992042" w:rsidRDefault="00992042" w:rsidP="00992042">
      <w:pPr>
        <w:rPr>
          <w:color w:val="000000"/>
          <w:sz w:val="27"/>
          <w:szCs w:val="27"/>
        </w:rPr>
      </w:pPr>
      <w:r>
        <w:rPr>
          <w:color w:val="000000"/>
          <w:sz w:val="27"/>
          <w:szCs w:val="27"/>
        </w:rPr>
        <w:t>Sincerely,</w:t>
      </w:r>
    </w:p>
    <w:p w:rsidR="00992042" w:rsidRDefault="00992042" w:rsidP="00992042">
      <w:pPr>
        <w:rPr>
          <w:color w:val="000000"/>
          <w:sz w:val="27"/>
          <w:szCs w:val="27"/>
        </w:rPr>
      </w:pPr>
      <w:r>
        <w:rPr>
          <w:color w:val="000000"/>
          <w:sz w:val="27"/>
          <w:szCs w:val="27"/>
        </w:rPr>
        <w:t>Dave Adams</w:t>
      </w:r>
    </w:p>
    <w:p w:rsidR="00992042" w:rsidRDefault="00992042" w:rsidP="00992042">
      <w:pPr>
        <w:rPr>
          <w:color w:val="000000"/>
        </w:rPr>
      </w:pPr>
      <w:r>
        <w:rPr>
          <w:color w:val="000000"/>
        </w:rPr>
        <w:t> </w:t>
      </w:r>
    </w:p>
    <w:p w:rsidR="00992042" w:rsidRDefault="00992042" w:rsidP="00992042">
      <w:pPr>
        <w:rPr>
          <w:color w:val="000000"/>
        </w:rPr>
      </w:pPr>
      <w:r>
        <w:rPr>
          <w:color w:val="000000"/>
        </w:rPr>
        <w:t>David Adams</w:t>
      </w:r>
    </w:p>
    <w:p w:rsidR="00992042" w:rsidRDefault="00992042" w:rsidP="00992042">
      <w:pPr>
        <w:ind w:right="760"/>
        <w:rPr>
          <w:color w:val="000000"/>
        </w:rPr>
      </w:pPr>
      <w:r>
        <w:rPr>
          <w:color w:val="000000"/>
        </w:rPr>
        <w:t>Chief Executive Officer</w:t>
      </w:r>
    </w:p>
    <w:p w:rsidR="00992042" w:rsidRDefault="00992042" w:rsidP="00992042">
      <w:pPr>
        <w:rPr>
          <w:color w:val="000000"/>
        </w:rPr>
      </w:pPr>
      <w:r>
        <w:rPr>
          <w:color w:val="000000"/>
        </w:rPr>
        <w:t>Michigan Credit Union League &amp; Affiliates</w:t>
      </w:r>
    </w:p>
    <w:p w:rsidR="00992042" w:rsidRDefault="00992042" w:rsidP="00992042">
      <w:pPr>
        <w:rPr>
          <w:color w:val="000000"/>
        </w:rPr>
      </w:pPr>
      <w:r>
        <w:rPr>
          <w:color w:val="000000"/>
        </w:rPr>
        <w:t>1-800-262-6285 ext.231</w:t>
      </w:r>
    </w:p>
    <w:p w:rsidR="00992042" w:rsidRDefault="00992042" w:rsidP="00992042">
      <w:pPr>
        <w:rPr>
          <w:color w:val="000000"/>
        </w:rPr>
      </w:pPr>
      <w:hyperlink r:id="rId13" w:history="1">
        <w:r>
          <w:rPr>
            <w:rStyle w:val="Hyperlink"/>
          </w:rPr>
          <w:t>Dave.Adams@mcul.org</w:t>
        </w:r>
      </w:hyperlink>
    </w:p>
    <w:bookmarkEnd w:id="0"/>
    <w:p w:rsidR="009540AC" w:rsidRDefault="009540AC"/>
    <w:sectPr w:rsidR="00954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42"/>
    <w:rsid w:val="00020A88"/>
    <w:rsid w:val="00024D1A"/>
    <w:rsid w:val="00111119"/>
    <w:rsid w:val="001321F7"/>
    <w:rsid w:val="0016044F"/>
    <w:rsid w:val="00162D2D"/>
    <w:rsid w:val="002623FB"/>
    <w:rsid w:val="00264D1F"/>
    <w:rsid w:val="002A5534"/>
    <w:rsid w:val="002B2895"/>
    <w:rsid w:val="002B5595"/>
    <w:rsid w:val="002F0BE7"/>
    <w:rsid w:val="002F2D32"/>
    <w:rsid w:val="00302E06"/>
    <w:rsid w:val="00337280"/>
    <w:rsid w:val="00340030"/>
    <w:rsid w:val="003946CC"/>
    <w:rsid w:val="00395823"/>
    <w:rsid w:val="003A00C8"/>
    <w:rsid w:val="003D3962"/>
    <w:rsid w:val="003F529F"/>
    <w:rsid w:val="00413A7E"/>
    <w:rsid w:val="00427BAC"/>
    <w:rsid w:val="0044543D"/>
    <w:rsid w:val="00460D5C"/>
    <w:rsid w:val="004648BA"/>
    <w:rsid w:val="00494FFD"/>
    <w:rsid w:val="004B05F6"/>
    <w:rsid w:val="004B2023"/>
    <w:rsid w:val="004E014F"/>
    <w:rsid w:val="00570015"/>
    <w:rsid w:val="00571A75"/>
    <w:rsid w:val="005A4C62"/>
    <w:rsid w:val="005F01E8"/>
    <w:rsid w:val="005F36E0"/>
    <w:rsid w:val="00600479"/>
    <w:rsid w:val="0062714C"/>
    <w:rsid w:val="0063779B"/>
    <w:rsid w:val="006519EA"/>
    <w:rsid w:val="00655D28"/>
    <w:rsid w:val="00662854"/>
    <w:rsid w:val="00681EEA"/>
    <w:rsid w:val="00686F9F"/>
    <w:rsid w:val="006D26C6"/>
    <w:rsid w:val="006E4168"/>
    <w:rsid w:val="006E5A2B"/>
    <w:rsid w:val="006F147F"/>
    <w:rsid w:val="00714CD5"/>
    <w:rsid w:val="0074438A"/>
    <w:rsid w:val="007523D9"/>
    <w:rsid w:val="00760C91"/>
    <w:rsid w:val="007644FD"/>
    <w:rsid w:val="00766A07"/>
    <w:rsid w:val="00766BD8"/>
    <w:rsid w:val="007948A7"/>
    <w:rsid w:val="007D3C3C"/>
    <w:rsid w:val="007E3FEA"/>
    <w:rsid w:val="00843EF1"/>
    <w:rsid w:val="0084493C"/>
    <w:rsid w:val="008453A6"/>
    <w:rsid w:val="00885876"/>
    <w:rsid w:val="008A026D"/>
    <w:rsid w:val="008A66CE"/>
    <w:rsid w:val="008B6580"/>
    <w:rsid w:val="008C10FD"/>
    <w:rsid w:val="008C61E7"/>
    <w:rsid w:val="008D553B"/>
    <w:rsid w:val="009540AC"/>
    <w:rsid w:val="00961040"/>
    <w:rsid w:val="00962F90"/>
    <w:rsid w:val="00975E9A"/>
    <w:rsid w:val="00992042"/>
    <w:rsid w:val="009B24DA"/>
    <w:rsid w:val="009C78D0"/>
    <w:rsid w:val="009D5DA0"/>
    <w:rsid w:val="009F2D6E"/>
    <w:rsid w:val="00A161A8"/>
    <w:rsid w:val="00A96C0E"/>
    <w:rsid w:val="00AC2632"/>
    <w:rsid w:val="00AD2DE8"/>
    <w:rsid w:val="00B016F1"/>
    <w:rsid w:val="00B05C0E"/>
    <w:rsid w:val="00B16322"/>
    <w:rsid w:val="00B52DE8"/>
    <w:rsid w:val="00B87EEC"/>
    <w:rsid w:val="00BA742E"/>
    <w:rsid w:val="00BB4B00"/>
    <w:rsid w:val="00BB5B0C"/>
    <w:rsid w:val="00BE3D8C"/>
    <w:rsid w:val="00C001E6"/>
    <w:rsid w:val="00C00669"/>
    <w:rsid w:val="00C15ED0"/>
    <w:rsid w:val="00C2611C"/>
    <w:rsid w:val="00C60A97"/>
    <w:rsid w:val="00C63BE2"/>
    <w:rsid w:val="00C93ADD"/>
    <w:rsid w:val="00CA7E20"/>
    <w:rsid w:val="00D12485"/>
    <w:rsid w:val="00D42FD3"/>
    <w:rsid w:val="00D464CD"/>
    <w:rsid w:val="00D57F84"/>
    <w:rsid w:val="00D83C09"/>
    <w:rsid w:val="00D84B41"/>
    <w:rsid w:val="00E1320A"/>
    <w:rsid w:val="00E22CA2"/>
    <w:rsid w:val="00E37994"/>
    <w:rsid w:val="00E406EC"/>
    <w:rsid w:val="00E475EA"/>
    <w:rsid w:val="00E550F0"/>
    <w:rsid w:val="00E64B88"/>
    <w:rsid w:val="00E70919"/>
    <w:rsid w:val="00E77AF2"/>
    <w:rsid w:val="00E92C48"/>
    <w:rsid w:val="00EA5192"/>
    <w:rsid w:val="00ED5A1E"/>
    <w:rsid w:val="00F02B9E"/>
    <w:rsid w:val="00F16F47"/>
    <w:rsid w:val="00F6000A"/>
    <w:rsid w:val="00F62B73"/>
    <w:rsid w:val="00FD09D0"/>
    <w:rsid w:val="00FF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042"/>
    <w:rPr>
      <w:color w:val="0000FF"/>
      <w:u w:val="single"/>
    </w:rPr>
  </w:style>
  <w:style w:type="paragraph" w:styleId="ListParagraph">
    <w:name w:val="List Paragraph"/>
    <w:basedOn w:val="Normal"/>
    <w:uiPriority w:val="34"/>
    <w:qFormat/>
    <w:rsid w:val="009920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042"/>
    <w:rPr>
      <w:color w:val="0000FF"/>
      <w:u w:val="single"/>
    </w:rPr>
  </w:style>
  <w:style w:type="paragraph" w:styleId="ListParagraph">
    <w:name w:val="List Paragraph"/>
    <w:basedOn w:val="Normal"/>
    <w:uiPriority w:val="34"/>
    <w:qFormat/>
    <w:rsid w:val="009920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Hall@mcul.org" TargetMode="External"/><Relationship Id="rId13" Type="http://schemas.openxmlformats.org/officeDocument/2006/relationships/hyperlink" Target="mailto:Dave.Adams@mcul.org" TargetMode="External"/><Relationship Id="rId3" Type="http://schemas.openxmlformats.org/officeDocument/2006/relationships/settings" Target="settings.xml"/><Relationship Id="rId7" Type="http://schemas.openxmlformats.org/officeDocument/2006/relationships/hyperlink" Target="http://www.cuna.org/Grassroots-And-Political-Action/Credit-Union-Tax-Status-Advocacy-Toolkit/" TargetMode="External"/><Relationship Id="rId12" Type="http://schemas.openxmlformats.org/officeDocument/2006/relationships/hyperlink" Target="mailto:jordan.kingdon@mcu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nttaxmycreditunion.org/take-action/" TargetMode="External"/><Relationship Id="rId11" Type="http://schemas.openxmlformats.org/officeDocument/2006/relationships/hyperlink" Target="mailto:kieran.marion@mcul.org" TargetMode="External"/><Relationship Id="rId5" Type="http://schemas.openxmlformats.org/officeDocument/2006/relationships/hyperlink" Target="http://www.donttaxmycreditunion.org/take-action/" TargetMode="External"/><Relationship Id="rId15" Type="http://schemas.openxmlformats.org/officeDocument/2006/relationships/theme" Target="theme/theme1.xml"/><Relationship Id="rId10" Type="http://schemas.openxmlformats.org/officeDocument/2006/relationships/hyperlink" Target="http://www.mcul.org/Legislative_Affairs_506.html" TargetMode="External"/><Relationship Id="rId4" Type="http://schemas.openxmlformats.org/officeDocument/2006/relationships/webSettings" Target="webSettings.xml"/><Relationship Id="rId9" Type="http://schemas.openxmlformats.org/officeDocument/2006/relationships/hyperlink" Target="http://www.donttaxmycreditun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bgl</dc:creator>
  <cp:lastModifiedBy>bgl</cp:lastModifiedBy>
  <cp:revision>1</cp:revision>
  <dcterms:created xsi:type="dcterms:W3CDTF">2013-07-17T14:43:00Z</dcterms:created>
  <dcterms:modified xsi:type="dcterms:W3CDTF">2013-07-17T14:44:00Z</dcterms:modified>
</cp:coreProperties>
</file>